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BORRADOR EN BRUTO — Documentos largos (S18)</w:t>
      </w:r>
    </w:p>
    <w:p>
      <w:pPr>
        <w:spacing w:after="40"/>
      </w:pPr>
      <w:r>
        <w:rPr>
          <w:b w:val="0"/>
          <w:i/>
          <w:color w:val="6B6B6B"/>
          <w:sz w:val="22"/>
        </w:rPr>
        <w:t>Todo el texto está en estilo Normal a propósito. Tu trabajo es convertirlo en un documento largo profesional: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1) Crea una PORTADA institucional en su propia sección (sin nº de página).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2) Aplica los estilos: líneas [T1] → Título 1, líneas [T2] → Título 2.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3) Añade preliminares (resumen ejecutivo) numerados en romanos (i, ii, iii).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4) Reinicia el cuerpo en 1 (arábigo) con otra sección.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5) Pon un encabezado por sección (rompe «Vincular al anterior»).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6) Sustituye cada [FIG] por una imagen con su TÍTULO de figura.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7) Inserta el índice y la tabla de ilustraciones; actualiza TODO (Ctrl+E → F9).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8) Borra estas instrucciones y las etiquetas [T1]/[T2]/[FIG] al terminar.</w:t>
      </w:r>
    </w:p>
    <w:p>
      <w:r>
        <w:br w:type="page"/>
      </w:r>
    </w:p>
    <w:p>
      <w:pPr>
        <w:spacing w:after="40"/>
        <w:jc w:val="center"/>
      </w:pPr>
      <w:r>
        <w:rPr>
          <w:b/>
          <w:i w:val="0"/>
          <w:color w:val="1F3B66"/>
          <w:sz w:val="40"/>
        </w:rPr>
        <w:t>GUÍA DE ATRACTIVOS TURÍSTICOS DE ABANCAY</w:t>
      </w:r>
    </w:p>
    <w:p>
      <w:pPr>
        <w:spacing w:after="80"/>
        <w:jc w:val="center"/>
      </w:pPr>
      <w:r>
        <w:rPr>
          <w:b w:val="0"/>
          <w:i/>
          <w:color w:val="6B6B6B"/>
          <w:sz w:val="20"/>
        </w:rPr>
        <w:t>(mueve este texto a una portada institucional en su propia sección)</w:t>
      </w:r>
    </w:p>
    <w:p>
      <w:pPr>
        <w:spacing w:after="40"/>
      </w:pPr>
      <w:r>
        <w:rPr>
          <w:b/>
          <w:i w:val="0"/>
          <w:color w:val="1F3B66"/>
          <w:sz w:val="22"/>
        </w:rPr>
        <w:t>RESUMEN EJECUTIVO — [colócalo en los preliminares, numerados en romanos]</w:t>
      </w:r>
    </w:p>
    <w:p>
      <w:pPr>
        <w:spacing w:after="320"/>
      </w:pPr>
      <w:r>
        <w:rPr>
          <w:b w:val="0"/>
          <w:i w:val="0"/>
          <w:sz w:val="22"/>
        </w:rPr>
        <w:t>Este informe presenta una guía de los principales atractivos turísticos de Abancay: su entorno natural (Santuario de Ampay, cañón del Pachachaca), su historia y arqueología (Batalla de Abancay, Saywite) y su cultura viva (Carnaval Abanquino). Concluye que la ciudad reúne condiciones para un turismo diverso y sostenible. (Redáctalo mejor al final, cuando el documento esté terminado.)</w:t>
      </w:r>
    </w:p>
    <w:p>
      <w:pPr>
        <w:spacing w:after="120"/>
      </w:pPr>
      <w:r>
        <w:rPr>
          <w:b/>
          <w:i w:val="0"/>
          <w:color w:val="6B6B6B"/>
          <w:sz w:val="28"/>
        </w:rPr>
        <w:t>[T1] Introducción</w:t>
      </w:r>
    </w:p>
    <w:p>
      <w:pPr>
        <w:spacing w:after="120"/>
      </w:pPr>
      <w:r>
        <w:rPr>
          <w:b w:val="0"/>
          <w:i w:val="0"/>
          <w:sz w:val="22"/>
        </w:rPr>
        <w:t>El presente informe describe los principales atractivos turísticos de la ciudad de Abancay y su entorno, con el fin de servir como guía de referencia para visitantes y operadores turísticos. Se organiza en capítulos temáticos y cierra con conclusiones y recomendaciones.</w:t>
      </w:r>
    </w:p>
    <w:p>
      <w:pPr>
        <w:spacing w:after="120"/>
      </w:pPr>
      <w:r>
        <w:rPr>
          <w:b w:val="0"/>
          <w:i w:val="0"/>
          <w:sz w:val="22"/>
        </w:rPr>
        <w:t>Abancay, capital de la región de Apurímac, combina naturaleza, historia y cultura viva. Su clima templado casi todo el año le ha valido el nombre de «Valle de la Eterna Primavera».</w:t>
      </w:r>
    </w:p>
    <w:p>
      <w:pPr>
        <w:spacing w:after="120"/>
      </w:pPr>
      <w:r>
        <w:rPr>
          <w:b/>
          <w:i w:val="0"/>
          <w:color w:val="6B6B6B"/>
          <w:sz w:val="28"/>
        </w:rPr>
        <w:t>[T1] Capítulo 1. El entorno natural</w:t>
      </w:r>
    </w:p>
    <w:p>
      <w:pPr>
        <w:spacing w:after="80"/>
      </w:pPr>
      <w:r>
        <w:rPr>
          <w:b/>
          <w:i w:val="0"/>
          <w:color w:val="6B6B6B"/>
          <w:sz w:val="24"/>
        </w:rPr>
        <w:t>[T2] 1.1 El Santuario Nacional de Ampay</w:t>
      </w:r>
    </w:p>
    <w:p>
      <w:pPr>
        <w:spacing w:after="120"/>
      </w:pPr>
      <w:r>
        <w:rPr>
          <w:b w:val="0"/>
          <w:i w:val="0"/>
          <w:sz w:val="22"/>
        </w:rPr>
        <w:t>El Santuario Nacional de Ampay, creado en 1987, protege 3 635,5 hectáreas de bosque andino sobre la ciudad. Conserva la intimpa, un árbol andino en peligro, y la laguna de Angascocha, con senderos para caminata y observación de aves.</w:t>
      </w:r>
    </w:p>
    <w:p>
      <w:pPr>
        <w:spacing w:after="160"/>
      </w:pPr>
      <w:r>
        <w:rPr>
          <w:b w:val="0"/>
          <w:i/>
          <w:color w:val="9A3A12"/>
          <w:sz w:val="20"/>
        </w:rPr>
        <w:t>[FIG] Figura: mapa o fotografía del Santuario de Ampay (inserta una imagen y añádele un título de figura).</w:t>
      </w:r>
    </w:p>
    <w:p>
      <w:pPr>
        <w:spacing w:after="80"/>
      </w:pPr>
      <w:r>
        <w:rPr>
          <w:b/>
          <w:i w:val="0"/>
          <w:color w:val="6B6B6B"/>
          <w:sz w:val="24"/>
        </w:rPr>
        <w:t>[T2] 1.2 El cañón del río Pachachaca</w:t>
      </w:r>
    </w:p>
    <w:p>
      <w:pPr>
        <w:spacing w:after="120"/>
      </w:pPr>
      <w:r>
        <w:rPr>
          <w:b w:val="0"/>
          <w:i w:val="0"/>
          <w:sz w:val="22"/>
        </w:rPr>
        <w:t>El río Pachachaca cruza un cañón salvado por un puente colonial de piedra. Es un punto habitual para la fotografía de paisaje y para actividades de aventura en el valle.</w:t>
      </w:r>
    </w:p>
    <w:p>
      <w:pPr>
        <w:spacing w:after="120"/>
      </w:pPr>
      <w:r>
        <w:rPr>
          <w:b/>
          <w:i w:val="0"/>
          <w:color w:val="6B6B6B"/>
          <w:sz w:val="28"/>
        </w:rPr>
        <w:t>[T1] Capítulo 2. Historia y arqueología</w:t>
      </w:r>
    </w:p>
    <w:p>
      <w:pPr>
        <w:spacing w:after="80"/>
      </w:pPr>
      <w:r>
        <w:rPr>
          <w:b/>
          <w:i w:val="0"/>
          <w:color w:val="6B6B6B"/>
          <w:sz w:val="24"/>
        </w:rPr>
        <w:t>[T2] 2.1 La Batalla de Abancay</w:t>
      </w:r>
    </w:p>
    <w:p>
      <w:pPr>
        <w:spacing w:after="120"/>
      </w:pPr>
      <w:r>
        <w:rPr>
          <w:b w:val="0"/>
          <w:i w:val="0"/>
          <w:sz w:val="22"/>
        </w:rPr>
        <w:t>El 12 de julio de 1537 se libró en Abancay una batalla entre las fuerzas de Alonso de Alvarado y las de Diego de Almagro, en el marco de las guerras civiles entre los conquistadores.</w:t>
      </w:r>
    </w:p>
    <w:p>
      <w:pPr>
        <w:spacing w:after="80"/>
      </w:pPr>
      <w:r>
        <w:rPr>
          <w:b/>
          <w:i w:val="0"/>
          <w:color w:val="6B6B6B"/>
          <w:sz w:val="24"/>
        </w:rPr>
        <w:t>[T2] 2.2 El complejo de Saywite</w:t>
      </w:r>
    </w:p>
    <w:p>
      <w:pPr>
        <w:spacing w:after="120"/>
      </w:pPr>
      <w:r>
        <w:rPr>
          <w:b w:val="0"/>
          <w:i w:val="0"/>
          <w:sz w:val="22"/>
        </w:rPr>
        <w:t>A una hora de la ciudad se encuentra el complejo arqueológico de Saywite, famoso por la Piedra de Saywite, un monolito tallado con representaciones de animales, canales y terrazas.</w:t>
      </w:r>
    </w:p>
    <w:p>
      <w:pPr>
        <w:spacing w:after="160"/>
      </w:pPr>
      <w:r>
        <w:rPr>
          <w:b w:val="0"/>
          <w:i/>
          <w:color w:val="9A3A12"/>
          <w:sz w:val="20"/>
        </w:rPr>
        <w:t>[FIG] Figura: fotografía de la Piedra de Saywite (inserta una imagen y añádele un título de figura).</w:t>
      </w:r>
    </w:p>
    <w:p>
      <w:pPr>
        <w:spacing w:after="120"/>
      </w:pPr>
      <w:r>
        <w:rPr>
          <w:b/>
          <w:i w:val="0"/>
          <w:color w:val="6B6B6B"/>
          <w:sz w:val="28"/>
        </w:rPr>
        <w:t>[T1] Capítulo 3. Cultura viva</w:t>
      </w:r>
    </w:p>
    <w:p>
      <w:pPr>
        <w:spacing w:after="120"/>
      </w:pPr>
      <w:r>
        <w:rPr>
          <w:b w:val="0"/>
          <w:i w:val="0"/>
          <w:sz w:val="22"/>
        </w:rPr>
        <w:t>La fiesta más representativa de la ciudad es el Carnaval Abanquino, que se celebra en febrero con comparsas, música y la tradicional «tumba monte». Atrae visitantes de toda la región.</w:t>
      </w:r>
    </w:p>
    <w:p>
      <w:pPr>
        <w:spacing w:after="120"/>
      </w:pPr>
      <w:r>
        <w:rPr>
          <w:b/>
          <w:i w:val="0"/>
          <w:color w:val="6B6B6B"/>
          <w:sz w:val="28"/>
        </w:rPr>
        <w:t>[T1] Conclusiones</w:t>
      </w:r>
    </w:p>
    <w:p>
      <w:pPr>
        <w:spacing w:after="120"/>
      </w:pPr>
      <w:r>
        <w:rPr>
          <w:b w:val="0"/>
          <w:i w:val="0"/>
          <w:sz w:val="22"/>
        </w:rPr>
        <w:t>Abancay reúne condiciones para un turismo diverso —natural, histórico y cultural— que puede desarrollarse de forma sostenible si se cuida el patrimonio y se mejora la información disponible para el visitante.</w:t>
      </w:r>
    </w:p>
    <w:p>
      <w:pPr>
        <w:spacing w:after="120"/>
      </w:pPr>
      <w:r>
        <w:rPr>
          <w:b/>
          <w:i w:val="0"/>
          <w:color w:val="6B6B6B"/>
          <w:sz w:val="28"/>
        </w:rPr>
        <w:t>[T1] Referencias</w:t>
      </w:r>
    </w:p>
    <w:p>
      <w:pPr>
        <w:spacing w:after="120"/>
      </w:pPr>
      <w:r>
        <w:rPr>
          <w:b w:val="0"/>
          <w:i w:val="0"/>
          <w:sz w:val="22"/>
        </w:rPr>
        <w:t>(Aquí insertarás la bibliografía en APA con el gestor de citas, a partir de las fuentes trabajadas en S13/S21.)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